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6127" w14:textId="77777777" w:rsidR="005B6B14" w:rsidRPr="005B6B14" w:rsidRDefault="005B6B14" w:rsidP="005B6B14">
      <w:pPr>
        <w:rPr>
          <w:rFonts w:ascii="Arial" w:hAnsi="Arial" w:cs="Arial"/>
          <w:b/>
          <w:bCs/>
          <w:sz w:val="24"/>
          <w:szCs w:val="24"/>
        </w:rPr>
      </w:pPr>
      <w:bookmarkStart w:id="0" w:name="_GoBack"/>
      <w:bookmarkEnd w:id="0"/>
      <w:r w:rsidRPr="005B6B14">
        <w:rPr>
          <w:rFonts w:ascii="Arial" w:hAnsi="Arial" w:cs="Arial"/>
          <w:b/>
          <w:bCs/>
          <w:sz w:val="24"/>
          <w:szCs w:val="24"/>
        </w:rPr>
        <w:t>To: Employing Churches and Circuits in Southampton Methodist District</w:t>
      </w:r>
    </w:p>
    <w:p w14:paraId="0CB2AB84" w14:textId="13312E9A" w:rsidR="00794AA3" w:rsidRPr="00794AA3" w:rsidRDefault="00794AA3" w:rsidP="00794AA3">
      <w:pPr>
        <w:rPr>
          <w:rFonts w:ascii="Arial" w:hAnsi="Arial" w:cs="Arial"/>
          <w:sz w:val="24"/>
          <w:szCs w:val="24"/>
          <w:u w:val="single"/>
        </w:rPr>
      </w:pPr>
      <w:r w:rsidRPr="00794AA3">
        <w:rPr>
          <w:rFonts w:ascii="Arial" w:hAnsi="Arial" w:cs="Arial"/>
          <w:sz w:val="24"/>
          <w:szCs w:val="24"/>
          <w:u w:val="single"/>
        </w:rPr>
        <w:t xml:space="preserve">Covid-19 update no. </w:t>
      </w:r>
      <w:r>
        <w:rPr>
          <w:rFonts w:ascii="Arial" w:hAnsi="Arial" w:cs="Arial"/>
          <w:sz w:val="24"/>
          <w:szCs w:val="24"/>
          <w:u w:val="single"/>
        </w:rPr>
        <w:t>8</w:t>
      </w:r>
    </w:p>
    <w:p w14:paraId="3D6A993B" w14:textId="40953041" w:rsidR="00794AA3" w:rsidRPr="00794AA3" w:rsidRDefault="00794AA3" w:rsidP="00794AA3">
      <w:pPr>
        <w:rPr>
          <w:rFonts w:ascii="Arial" w:hAnsi="Arial" w:cs="Arial"/>
          <w:sz w:val="24"/>
          <w:szCs w:val="24"/>
          <w:u w:val="single"/>
        </w:rPr>
      </w:pPr>
      <w:r>
        <w:rPr>
          <w:rFonts w:ascii="Arial" w:hAnsi="Arial" w:cs="Arial"/>
          <w:sz w:val="24"/>
          <w:szCs w:val="24"/>
          <w:u w:val="single"/>
        </w:rPr>
        <w:t>29</w:t>
      </w:r>
      <w:r w:rsidR="008C5316" w:rsidRPr="008C5316">
        <w:rPr>
          <w:rFonts w:ascii="Arial" w:hAnsi="Arial" w:cs="Arial"/>
          <w:sz w:val="24"/>
          <w:szCs w:val="24"/>
          <w:u w:val="single"/>
          <w:vertAlign w:val="superscript"/>
        </w:rPr>
        <w:t>th</w:t>
      </w:r>
      <w:r w:rsidRPr="00794AA3">
        <w:rPr>
          <w:rFonts w:ascii="Arial" w:hAnsi="Arial" w:cs="Arial"/>
          <w:sz w:val="24"/>
          <w:szCs w:val="24"/>
          <w:u w:val="single"/>
        </w:rPr>
        <w:t xml:space="preserve"> June 202</w:t>
      </w:r>
      <w:r>
        <w:rPr>
          <w:rFonts w:ascii="Arial" w:hAnsi="Arial" w:cs="Arial"/>
          <w:sz w:val="24"/>
          <w:szCs w:val="24"/>
          <w:u w:val="single"/>
        </w:rPr>
        <w:t>1</w:t>
      </w:r>
    </w:p>
    <w:p w14:paraId="059724FD" w14:textId="257B97A8" w:rsidR="005B6B14" w:rsidRDefault="00794AA3" w:rsidP="005B6B14">
      <w:pPr>
        <w:rPr>
          <w:rFonts w:ascii="Arial" w:hAnsi="Arial" w:cs="Arial"/>
          <w:sz w:val="24"/>
          <w:szCs w:val="24"/>
        </w:rPr>
      </w:pPr>
      <w:r>
        <w:rPr>
          <w:rFonts w:ascii="Arial" w:hAnsi="Arial" w:cs="Arial"/>
          <w:sz w:val="24"/>
          <w:szCs w:val="24"/>
        </w:rPr>
        <w:t>Please find below an update on the Coronavirus Job Retention Scheme, and information on the EU Settlement Scheme:</w:t>
      </w:r>
    </w:p>
    <w:p w14:paraId="1175C301" w14:textId="6DC6AEF7" w:rsidR="00794AA3" w:rsidRDefault="00794AA3" w:rsidP="005B6B14">
      <w:pPr>
        <w:rPr>
          <w:rFonts w:ascii="Arial" w:hAnsi="Arial" w:cs="Arial"/>
          <w:sz w:val="24"/>
          <w:szCs w:val="24"/>
        </w:rPr>
      </w:pPr>
    </w:p>
    <w:p w14:paraId="36F9F375" w14:textId="47C16AD7" w:rsidR="00794AA3" w:rsidRDefault="00794AA3" w:rsidP="00794AA3">
      <w:pPr>
        <w:pStyle w:val="NormalWeb"/>
        <w:numPr>
          <w:ilvl w:val="0"/>
          <w:numId w:val="3"/>
        </w:numPr>
        <w:shd w:val="clear" w:color="auto" w:fill="FFFFFF"/>
        <w:spacing w:before="0" w:beforeAutospacing="0" w:after="300" w:afterAutospacing="0"/>
        <w:rPr>
          <w:rFonts w:ascii="Arial" w:hAnsi="Arial" w:cs="Arial"/>
          <w:color w:val="222222"/>
        </w:rPr>
      </w:pPr>
      <w:r>
        <w:rPr>
          <w:rFonts w:ascii="Arial" w:hAnsi="Arial" w:cs="Arial"/>
          <w:color w:val="222222"/>
        </w:rPr>
        <w:t>The Government has announced </w:t>
      </w:r>
      <w:hyperlink r:id="rId8" w:history="1">
        <w:r>
          <w:rPr>
            <w:rStyle w:val="Emphasis"/>
            <w:rFonts w:ascii="Arial" w:hAnsi="Arial" w:cs="Arial"/>
            <w:color w:val="C8102E"/>
          </w:rPr>
          <w:t>Changes to the Coronavirus Job Retention Scheme from July 2021</w:t>
        </w:r>
        <w:r>
          <w:rPr>
            <w:rStyle w:val="Hyperlink"/>
            <w:rFonts w:ascii="Arial" w:hAnsi="Arial" w:cs="Arial"/>
            <w:color w:val="C8102E"/>
          </w:rPr>
          <w:t>.</w:t>
        </w:r>
      </w:hyperlink>
      <w:r>
        <w:rPr>
          <w:rFonts w:ascii="Arial" w:hAnsi="Arial" w:cs="Arial"/>
          <w:color w:val="222222"/>
        </w:rPr>
        <w:t>  In brief:</w:t>
      </w:r>
    </w:p>
    <w:p w14:paraId="2DFDA97F" w14:textId="77777777" w:rsidR="00794AA3" w:rsidRDefault="00794AA3" w:rsidP="00794AA3">
      <w:pPr>
        <w:numPr>
          <w:ilvl w:val="0"/>
          <w:numId w:val="2"/>
        </w:numPr>
        <w:shd w:val="clear" w:color="auto" w:fill="FFFFFF"/>
        <w:spacing w:after="75" w:line="240" w:lineRule="auto"/>
        <w:rPr>
          <w:rFonts w:ascii="Arial" w:hAnsi="Arial" w:cs="Arial"/>
          <w:color w:val="222222"/>
        </w:rPr>
      </w:pPr>
      <w:r>
        <w:rPr>
          <w:rFonts w:ascii="Arial" w:hAnsi="Arial" w:cs="Arial"/>
          <w:color w:val="222222"/>
        </w:rPr>
        <w:t>The Government will continue to pay 80 per cent of employees’ wages for unworked hours (subject to a cap of £2,500 per month) until </w:t>
      </w:r>
      <w:r>
        <w:rPr>
          <w:rStyle w:val="Strong"/>
          <w:rFonts w:ascii="Arial" w:hAnsi="Arial" w:cs="Arial"/>
          <w:color w:val="222222"/>
        </w:rPr>
        <w:t>30 June 2021</w:t>
      </w:r>
      <w:r>
        <w:rPr>
          <w:rFonts w:ascii="Arial" w:hAnsi="Arial" w:cs="Arial"/>
          <w:color w:val="222222"/>
        </w:rPr>
        <w:t>. Employers are not obliged to contribute anything to wage costs up until that date but will need to contribute employer NICs and pension scheme contributions until the end of the scheme.</w:t>
      </w:r>
    </w:p>
    <w:p w14:paraId="775C2661" w14:textId="77777777" w:rsidR="00794AA3" w:rsidRDefault="00794AA3" w:rsidP="00794AA3">
      <w:pPr>
        <w:numPr>
          <w:ilvl w:val="0"/>
          <w:numId w:val="2"/>
        </w:numPr>
        <w:shd w:val="clear" w:color="auto" w:fill="FFFFFF"/>
        <w:spacing w:after="75" w:line="240" w:lineRule="auto"/>
        <w:rPr>
          <w:rFonts w:ascii="Arial" w:hAnsi="Arial" w:cs="Arial"/>
          <w:color w:val="222222"/>
        </w:rPr>
      </w:pPr>
      <w:r>
        <w:rPr>
          <w:rFonts w:ascii="Arial" w:hAnsi="Arial" w:cs="Arial"/>
          <w:color w:val="222222"/>
        </w:rPr>
        <w:t>From 1 July 2021, employers will need to contribute 10 per cent for hours not worked (up to £312.50 per month). The Government will contribute the remaining 70 per cent.</w:t>
      </w:r>
    </w:p>
    <w:p w14:paraId="25394EC0" w14:textId="77777777" w:rsidR="00794AA3" w:rsidRDefault="00794AA3" w:rsidP="00794AA3">
      <w:pPr>
        <w:numPr>
          <w:ilvl w:val="0"/>
          <w:numId w:val="2"/>
        </w:numPr>
        <w:shd w:val="clear" w:color="auto" w:fill="FFFFFF"/>
        <w:spacing w:after="75" w:line="240" w:lineRule="auto"/>
        <w:rPr>
          <w:rFonts w:ascii="Arial" w:hAnsi="Arial" w:cs="Arial"/>
          <w:color w:val="222222"/>
        </w:rPr>
      </w:pPr>
      <w:r>
        <w:rPr>
          <w:rFonts w:ascii="Arial" w:hAnsi="Arial" w:cs="Arial"/>
          <w:color w:val="222222"/>
        </w:rPr>
        <w:t>From 1 August 2021, employers will need to contribute 20 per cent for hours not worked (up to £625 per month). The Government will contribute the remaining 60 per cent.</w:t>
      </w:r>
    </w:p>
    <w:p w14:paraId="228EEACD" w14:textId="77777777" w:rsidR="00794AA3" w:rsidRDefault="00794AA3" w:rsidP="00794AA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The scheme is due to end on 30 September 2021.</w:t>
      </w:r>
    </w:p>
    <w:p w14:paraId="7A331D02" w14:textId="10E3C17C" w:rsidR="00794AA3" w:rsidRPr="00794AA3" w:rsidRDefault="00794AA3" w:rsidP="00794AA3">
      <w:pPr>
        <w:rPr>
          <w:rFonts w:ascii="Arial" w:hAnsi="Arial" w:cs="Arial"/>
          <w:sz w:val="24"/>
          <w:szCs w:val="24"/>
        </w:rPr>
      </w:pPr>
    </w:p>
    <w:p w14:paraId="697AACBC" w14:textId="3CF978D7" w:rsidR="004A25C3" w:rsidRPr="00794AA3" w:rsidRDefault="004A25C3" w:rsidP="00794AA3">
      <w:pPr>
        <w:pStyle w:val="ListParagraph"/>
        <w:numPr>
          <w:ilvl w:val="0"/>
          <w:numId w:val="3"/>
        </w:numPr>
        <w:rPr>
          <w:rFonts w:ascii="Arial" w:hAnsi="Arial" w:cs="Arial"/>
          <w:sz w:val="24"/>
          <w:szCs w:val="24"/>
        </w:rPr>
      </w:pPr>
      <w:r w:rsidRPr="00794AA3">
        <w:rPr>
          <w:rFonts w:ascii="Arial" w:hAnsi="Arial" w:cs="Arial"/>
          <w:sz w:val="24"/>
          <w:szCs w:val="24"/>
        </w:rPr>
        <w:t>30 June 2021 is the deadline for applications to be made to the EU Settlement Scheme.</w:t>
      </w:r>
    </w:p>
    <w:p w14:paraId="371D9E89" w14:textId="60AA7463" w:rsidR="004A25C3" w:rsidRPr="004A25C3" w:rsidRDefault="004A25C3" w:rsidP="004A25C3">
      <w:pPr>
        <w:rPr>
          <w:rFonts w:ascii="Arial" w:hAnsi="Arial" w:cs="Arial"/>
          <w:sz w:val="24"/>
          <w:szCs w:val="24"/>
        </w:rPr>
      </w:pPr>
      <w:r w:rsidRPr="004A25C3">
        <w:rPr>
          <w:rFonts w:ascii="Arial" w:hAnsi="Arial" w:cs="Arial"/>
          <w:sz w:val="24"/>
          <w:szCs w:val="24"/>
        </w:rPr>
        <w:t>All EU, EEA and Swiss citizens and their family members who were resident in the UK by 31 December 2020 should apply without delay so that they can continue to work, study, and access free healthcare and benefits in the UK after 30 June 2021.</w:t>
      </w:r>
    </w:p>
    <w:p w14:paraId="1C503A7D" w14:textId="5D95AA80" w:rsidR="004A25C3" w:rsidRPr="004A25C3" w:rsidRDefault="004A25C3" w:rsidP="004A25C3">
      <w:pPr>
        <w:rPr>
          <w:rFonts w:ascii="Arial" w:hAnsi="Arial" w:cs="Arial"/>
          <w:sz w:val="24"/>
          <w:szCs w:val="24"/>
        </w:rPr>
      </w:pPr>
      <w:r w:rsidRPr="004A25C3">
        <w:rPr>
          <w:rFonts w:ascii="Arial" w:hAnsi="Arial" w:cs="Arial"/>
          <w:sz w:val="24"/>
          <w:szCs w:val="24"/>
        </w:rPr>
        <w:t>Even though this responsibility falls on individuals from the EU to apply it will be helpful for the employing body to remind them of the fast approaching deadline and cascading the information across the districts, circuits and churches.</w:t>
      </w:r>
    </w:p>
    <w:p w14:paraId="4CE09052" w14:textId="77777777" w:rsidR="004A25C3" w:rsidRPr="004A25C3" w:rsidRDefault="004A25C3" w:rsidP="004A25C3">
      <w:pPr>
        <w:rPr>
          <w:rFonts w:ascii="Arial" w:hAnsi="Arial" w:cs="Arial"/>
          <w:sz w:val="24"/>
          <w:szCs w:val="24"/>
        </w:rPr>
      </w:pPr>
      <w:r w:rsidRPr="004A25C3">
        <w:rPr>
          <w:rFonts w:ascii="Arial" w:hAnsi="Arial" w:cs="Arial"/>
          <w:sz w:val="24"/>
          <w:szCs w:val="24"/>
        </w:rPr>
        <w:t xml:space="preserve">To help with this, there is a wealth of resources that can be used from the GOV.UK website. </w:t>
      </w:r>
    </w:p>
    <w:p w14:paraId="5E0D7B7E" w14:textId="77777777" w:rsidR="004A25C3" w:rsidRPr="004A25C3" w:rsidRDefault="004A25C3" w:rsidP="004A25C3">
      <w:pPr>
        <w:rPr>
          <w:rFonts w:ascii="Arial" w:hAnsi="Arial" w:cs="Arial"/>
          <w:sz w:val="24"/>
          <w:szCs w:val="24"/>
        </w:rPr>
      </w:pPr>
      <w:r w:rsidRPr="004A25C3">
        <w:rPr>
          <w:rFonts w:ascii="Arial" w:hAnsi="Arial" w:cs="Arial"/>
          <w:sz w:val="24"/>
          <w:szCs w:val="24"/>
        </w:rPr>
        <w:t>For convenience, the links to these resources are provided here:</w:t>
      </w:r>
    </w:p>
    <w:p w14:paraId="59F594BB" w14:textId="77777777" w:rsidR="004A25C3" w:rsidRDefault="000F6F36" w:rsidP="004A25C3">
      <w:pPr>
        <w:rPr>
          <w:rFonts w:ascii="Arial" w:hAnsi="Arial" w:cs="Arial"/>
          <w:sz w:val="24"/>
          <w:szCs w:val="24"/>
        </w:rPr>
      </w:pPr>
      <w:hyperlink r:id="rId9" w:history="1">
        <w:r w:rsidR="004A25C3" w:rsidRPr="004A25C3">
          <w:rPr>
            <w:rStyle w:val="Hyperlink"/>
            <w:rFonts w:ascii="Arial" w:hAnsi="Arial" w:cs="Arial"/>
            <w:sz w:val="24"/>
            <w:szCs w:val="24"/>
          </w:rPr>
          <w:t>EU Settlement Scheme: presentation - GOV.UK (www.gov.uk)</w:t>
        </w:r>
      </w:hyperlink>
    </w:p>
    <w:p w14:paraId="40FD09DE" w14:textId="77777777" w:rsidR="004A25C3" w:rsidRDefault="000F6F36" w:rsidP="004A25C3">
      <w:pPr>
        <w:rPr>
          <w:rFonts w:ascii="Arial" w:hAnsi="Arial" w:cs="Arial"/>
          <w:sz w:val="24"/>
          <w:szCs w:val="24"/>
        </w:rPr>
      </w:pPr>
      <w:hyperlink r:id="rId10" w:history="1">
        <w:r w:rsidR="004A25C3" w:rsidRPr="004A25C3">
          <w:rPr>
            <w:rStyle w:val="Hyperlink"/>
            <w:rFonts w:ascii="Arial" w:hAnsi="Arial" w:cs="Arial"/>
            <w:sz w:val="24"/>
            <w:szCs w:val="24"/>
          </w:rPr>
          <w:t>EU Settlement Scheme: factsheet - GOV.UK (www.gov.uk)</w:t>
        </w:r>
      </w:hyperlink>
    </w:p>
    <w:p w14:paraId="6EDF5580" w14:textId="77777777" w:rsidR="004A25C3" w:rsidRDefault="000F6F36" w:rsidP="004A25C3">
      <w:pPr>
        <w:rPr>
          <w:rFonts w:ascii="Arial" w:hAnsi="Arial" w:cs="Arial"/>
          <w:sz w:val="24"/>
          <w:szCs w:val="24"/>
        </w:rPr>
      </w:pPr>
      <w:hyperlink r:id="rId11" w:history="1">
        <w:r w:rsidR="004A25C3" w:rsidRPr="004A25C3">
          <w:rPr>
            <w:rStyle w:val="Hyperlink"/>
            <w:rFonts w:ascii="Arial" w:hAnsi="Arial" w:cs="Arial"/>
            <w:sz w:val="24"/>
            <w:szCs w:val="24"/>
          </w:rPr>
          <w:t>EU Settlement Scheme: leaflet - GOV.UK (www.gov.uk)</w:t>
        </w:r>
      </w:hyperlink>
    </w:p>
    <w:p w14:paraId="7A4F20E0" w14:textId="77777777" w:rsidR="004A25C3" w:rsidRDefault="000F6F36" w:rsidP="004A25C3">
      <w:pPr>
        <w:rPr>
          <w:rFonts w:ascii="Arial" w:hAnsi="Arial" w:cs="Arial"/>
          <w:sz w:val="24"/>
          <w:szCs w:val="24"/>
        </w:rPr>
      </w:pPr>
      <w:hyperlink r:id="rId12" w:history="1">
        <w:r w:rsidR="004A25C3" w:rsidRPr="004A25C3">
          <w:rPr>
            <w:rStyle w:val="Hyperlink"/>
            <w:rFonts w:ascii="Arial" w:hAnsi="Arial" w:cs="Arial"/>
            <w:sz w:val="24"/>
            <w:szCs w:val="24"/>
          </w:rPr>
          <w:t>EU Settlement Scheme: posters - GOV.UK (www.gov.uk)</w:t>
        </w:r>
      </w:hyperlink>
    </w:p>
    <w:p w14:paraId="04AC87A8" w14:textId="77777777" w:rsidR="004A25C3" w:rsidRDefault="000F6F36" w:rsidP="004A25C3">
      <w:pPr>
        <w:rPr>
          <w:rFonts w:ascii="Arial" w:hAnsi="Arial" w:cs="Arial"/>
          <w:sz w:val="24"/>
          <w:szCs w:val="24"/>
        </w:rPr>
      </w:pPr>
      <w:hyperlink r:id="rId13" w:history="1">
        <w:r w:rsidR="004A25C3" w:rsidRPr="004A25C3">
          <w:rPr>
            <w:rStyle w:val="Hyperlink"/>
            <w:rFonts w:ascii="Arial" w:hAnsi="Arial" w:cs="Arial"/>
            <w:sz w:val="24"/>
            <w:szCs w:val="24"/>
          </w:rPr>
          <w:t>EU Settlement Scheme: social media materials - GOV.UK (www.gov.uk)</w:t>
        </w:r>
      </w:hyperlink>
    </w:p>
    <w:p w14:paraId="5D77128D" w14:textId="77777777" w:rsidR="004A25C3" w:rsidRDefault="004A25C3" w:rsidP="004A25C3">
      <w:pPr>
        <w:rPr>
          <w:rFonts w:ascii="Arial" w:hAnsi="Arial" w:cs="Arial"/>
          <w:sz w:val="24"/>
          <w:szCs w:val="24"/>
        </w:rPr>
      </w:pPr>
    </w:p>
    <w:p w14:paraId="5AD55C74" w14:textId="250C7548" w:rsidR="004A25C3" w:rsidRPr="004A25C3" w:rsidRDefault="004A25C3" w:rsidP="004A25C3">
      <w:pPr>
        <w:rPr>
          <w:rFonts w:ascii="Arial" w:hAnsi="Arial" w:cs="Arial"/>
          <w:sz w:val="24"/>
          <w:szCs w:val="24"/>
        </w:rPr>
      </w:pPr>
      <w:r w:rsidRPr="004A25C3">
        <w:rPr>
          <w:rFonts w:ascii="Arial" w:hAnsi="Arial" w:cs="Arial"/>
          <w:sz w:val="24"/>
          <w:szCs w:val="24"/>
        </w:rPr>
        <w:t>Please note that it is not necessary to carry out retrospective Right to Work checks on existing staff after the 30 June 2021 deadline. However, from 1 July, new EU, EEA and Swiss staff that are employed will need to demonstrate their right to work either with the pre</w:t>
      </w:r>
      <w:r w:rsidR="00794AA3">
        <w:rPr>
          <w:rFonts w:ascii="Arial" w:hAnsi="Arial" w:cs="Arial"/>
          <w:sz w:val="24"/>
          <w:szCs w:val="24"/>
        </w:rPr>
        <w:t>-</w:t>
      </w:r>
      <w:r w:rsidRPr="004A25C3">
        <w:rPr>
          <w:rFonts w:ascii="Arial" w:hAnsi="Arial" w:cs="Arial"/>
          <w:sz w:val="24"/>
          <w:szCs w:val="24"/>
        </w:rPr>
        <w:t xml:space="preserve">settled or settled status, or with a visa under the points-based immigration system. </w:t>
      </w:r>
    </w:p>
    <w:p w14:paraId="0743DB26" w14:textId="1C1631D9" w:rsidR="004A25C3" w:rsidRDefault="004A25C3" w:rsidP="004A25C3">
      <w:pPr>
        <w:rPr>
          <w:rFonts w:ascii="Arial" w:hAnsi="Arial" w:cs="Arial"/>
          <w:sz w:val="20"/>
          <w:szCs w:val="20"/>
        </w:rPr>
      </w:pPr>
      <w:r w:rsidRPr="004A25C3">
        <w:rPr>
          <w:rFonts w:ascii="Arial" w:hAnsi="Arial" w:cs="Arial"/>
          <w:sz w:val="20"/>
          <w:szCs w:val="20"/>
        </w:rPr>
        <w:t xml:space="preserve">The above information has been extracted from </w:t>
      </w:r>
      <w:hyperlink r:id="rId14" w:history="1">
        <w:r w:rsidR="00794AA3" w:rsidRPr="00227EF0">
          <w:rPr>
            <w:rStyle w:val="Hyperlink"/>
            <w:rFonts w:ascii="Arial" w:hAnsi="Arial" w:cs="Arial"/>
            <w:i/>
            <w:iCs/>
            <w:sz w:val="20"/>
            <w:szCs w:val="20"/>
          </w:rPr>
          <w:t>https://www.gov.uk/government/collections/eu-settlement-scheme-employer-toolkit</w:t>
        </w:r>
        <w:r w:rsidR="00794AA3" w:rsidRPr="00227EF0">
          <w:rPr>
            <w:rStyle w:val="Hyperlink"/>
            <w:rFonts w:ascii="Arial" w:hAnsi="Arial" w:cs="Arial"/>
            <w:sz w:val="20"/>
            <w:szCs w:val="20"/>
          </w:rPr>
          <w:t xml:space="preserve"> on 21 May 2021</w:t>
        </w:r>
      </w:hyperlink>
    </w:p>
    <w:p w14:paraId="3CD4387D" w14:textId="1A83180B" w:rsidR="00794AA3" w:rsidRDefault="00794AA3" w:rsidP="004A25C3">
      <w:pPr>
        <w:rPr>
          <w:rFonts w:ascii="Arial" w:hAnsi="Arial" w:cs="Arial"/>
          <w:sz w:val="20"/>
          <w:szCs w:val="20"/>
        </w:rPr>
      </w:pPr>
    </w:p>
    <w:p w14:paraId="323E190A" w14:textId="13537392" w:rsidR="00794AA3" w:rsidRDefault="00794AA3" w:rsidP="004A25C3">
      <w:pPr>
        <w:rPr>
          <w:rFonts w:ascii="Arial" w:hAnsi="Arial" w:cs="Arial"/>
          <w:sz w:val="20"/>
          <w:szCs w:val="20"/>
        </w:rPr>
      </w:pPr>
    </w:p>
    <w:p w14:paraId="038560D7" w14:textId="2EE0BF72" w:rsidR="00794AA3" w:rsidRDefault="00794AA3" w:rsidP="004A25C3">
      <w:pPr>
        <w:rPr>
          <w:rFonts w:ascii="Arial" w:hAnsi="Arial" w:cs="Arial"/>
          <w:sz w:val="20"/>
          <w:szCs w:val="20"/>
        </w:rPr>
      </w:pPr>
    </w:p>
    <w:p w14:paraId="6BA1086C" w14:textId="77777777" w:rsidR="00794AA3" w:rsidRDefault="00794AA3" w:rsidP="00794AA3">
      <w:pPr>
        <w:rPr>
          <w:rFonts w:ascii="Arial" w:hAnsi="Arial" w:cs="Arial"/>
          <w:sz w:val="28"/>
          <w:szCs w:val="28"/>
        </w:rPr>
      </w:pPr>
      <w:r>
        <w:rPr>
          <w:rFonts w:ascii="Arial" w:hAnsi="Arial" w:cs="Arial"/>
          <w:sz w:val="28"/>
          <w:szCs w:val="28"/>
        </w:rPr>
        <w:t>Penny Thatcher, District Employment Adviser</w:t>
      </w:r>
    </w:p>
    <w:p w14:paraId="1BCCFEF0" w14:textId="68DAE947" w:rsidR="00794AA3" w:rsidRDefault="000F6F36" w:rsidP="00794AA3">
      <w:pPr>
        <w:rPr>
          <w:rFonts w:ascii="Arial" w:hAnsi="Arial" w:cs="Arial"/>
          <w:sz w:val="28"/>
          <w:szCs w:val="28"/>
        </w:rPr>
      </w:pPr>
      <w:hyperlink r:id="rId15" w:history="1">
        <w:r w:rsidR="00794AA3">
          <w:rPr>
            <w:rStyle w:val="Hyperlink"/>
            <w:rFonts w:ascii="Arial" w:hAnsi="Arial" w:cs="Arial"/>
            <w:sz w:val="28"/>
            <w:szCs w:val="28"/>
          </w:rPr>
          <w:t>penny.thatcher@sdmc.org.uk</w:t>
        </w:r>
      </w:hyperlink>
    </w:p>
    <w:p w14:paraId="225CFFA7" w14:textId="77777777" w:rsidR="00794AA3" w:rsidRDefault="00794AA3" w:rsidP="00794AA3">
      <w:pPr>
        <w:rPr>
          <w:rFonts w:ascii="Arial" w:hAnsi="Arial" w:cs="Arial"/>
          <w:sz w:val="28"/>
          <w:szCs w:val="28"/>
        </w:rPr>
      </w:pPr>
      <w:r>
        <w:rPr>
          <w:rFonts w:ascii="Arial" w:hAnsi="Arial" w:cs="Arial"/>
          <w:sz w:val="28"/>
          <w:szCs w:val="28"/>
        </w:rPr>
        <w:t xml:space="preserve">07910 601751 </w:t>
      </w:r>
    </w:p>
    <w:p w14:paraId="7F1D39BF" w14:textId="77777777" w:rsidR="00794AA3" w:rsidRPr="004A25C3" w:rsidRDefault="00794AA3" w:rsidP="004A25C3">
      <w:pPr>
        <w:rPr>
          <w:rFonts w:ascii="Arial" w:hAnsi="Arial" w:cs="Arial"/>
          <w:sz w:val="20"/>
          <w:szCs w:val="20"/>
        </w:rPr>
      </w:pPr>
    </w:p>
    <w:sectPr w:rsidR="00794AA3" w:rsidRPr="004A25C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28B75" w14:textId="77777777" w:rsidR="00FC7C04" w:rsidRDefault="00FC7C04" w:rsidP="00794AA3">
      <w:pPr>
        <w:spacing w:after="0" w:line="240" w:lineRule="auto"/>
      </w:pPr>
      <w:r>
        <w:separator/>
      </w:r>
    </w:p>
  </w:endnote>
  <w:endnote w:type="continuationSeparator" w:id="0">
    <w:p w14:paraId="27CB6BB4" w14:textId="77777777" w:rsidR="00FC7C04" w:rsidRDefault="00FC7C04" w:rsidP="0079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109464"/>
      <w:docPartObj>
        <w:docPartGallery w:val="Page Numbers (Bottom of Page)"/>
        <w:docPartUnique/>
      </w:docPartObj>
    </w:sdtPr>
    <w:sdtEndPr>
      <w:rPr>
        <w:noProof/>
      </w:rPr>
    </w:sdtEndPr>
    <w:sdtContent>
      <w:p w14:paraId="1BD5F236" w14:textId="678FB689" w:rsidR="00794AA3" w:rsidRDefault="00794AA3">
        <w:pPr>
          <w:pStyle w:val="Footer"/>
          <w:jc w:val="center"/>
        </w:pPr>
        <w:r>
          <w:fldChar w:fldCharType="begin"/>
        </w:r>
        <w:r>
          <w:instrText xml:space="preserve"> PAGE   \* MERGEFORMAT </w:instrText>
        </w:r>
        <w:r>
          <w:fldChar w:fldCharType="separate"/>
        </w:r>
        <w:r w:rsidR="000F6F36">
          <w:rPr>
            <w:noProof/>
          </w:rPr>
          <w:t>1</w:t>
        </w:r>
        <w:r>
          <w:rPr>
            <w:noProof/>
          </w:rPr>
          <w:fldChar w:fldCharType="end"/>
        </w:r>
        <w:r>
          <w:rPr>
            <w:noProof/>
          </w:rPr>
          <w:t xml:space="preserve"> of 2</w:t>
        </w:r>
      </w:p>
    </w:sdtContent>
  </w:sdt>
  <w:p w14:paraId="0B2D53F7" w14:textId="77777777" w:rsidR="00794AA3" w:rsidRDefault="00794A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D5BBF" w14:textId="77777777" w:rsidR="00FC7C04" w:rsidRDefault="00FC7C04" w:rsidP="00794AA3">
      <w:pPr>
        <w:spacing w:after="0" w:line="240" w:lineRule="auto"/>
      </w:pPr>
      <w:r>
        <w:separator/>
      </w:r>
    </w:p>
  </w:footnote>
  <w:footnote w:type="continuationSeparator" w:id="0">
    <w:p w14:paraId="6ADCA57F" w14:textId="77777777" w:rsidR="00FC7C04" w:rsidRDefault="00FC7C04" w:rsidP="00794A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0CE"/>
    <w:multiLevelType w:val="hybridMultilevel"/>
    <w:tmpl w:val="7A1CF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2B6319"/>
    <w:multiLevelType w:val="hybridMultilevel"/>
    <w:tmpl w:val="D6A8722E"/>
    <w:lvl w:ilvl="0" w:tplc="E5F2FDB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B2086E"/>
    <w:multiLevelType w:val="multilevel"/>
    <w:tmpl w:val="41AE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C3"/>
    <w:rsid w:val="000F6F36"/>
    <w:rsid w:val="00393129"/>
    <w:rsid w:val="004A25C3"/>
    <w:rsid w:val="005B6B14"/>
    <w:rsid w:val="00794AA3"/>
    <w:rsid w:val="008C5316"/>
    <w:rsid w:val="00976FA7"/>
    <w:rsid w:val="00DE6CF2"/>
    <w:rsid w:val="00FC7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AE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5C3"/>
    <w:rPr>
      <w:color w:val="0563C1" w:themeColor="hyperlink"/>
      <w:u w:val="single"/>
    </w:rPr>
  </w:style>
  <w:style w:type="character" w:customStyle="1" w:styleId="UnresolvedMention">
    <w:name w:val="Unresolved Mention"/>
    <w:basedOn w:val="DefaultParagraphFont"/>
    <w:uiPriority w:val="99"/>
    <w:semiHidden/>
    <w:unhideWhenUsed/>
    <w:rsid w:val="004A25C3"/>
    <w:rPr>
      <w:color w:val="605E5C"/>
      <w:shd w:val="clear" w:color="auto" w:fill="E1DFDD"/>
    </w:rPr>
  </w:style>
  <w:style w:type="paragraph" w:styleId="ListParagraph">
    <w:name w:val="List Paragraph"/>
    <w:basedOn w:val="Normal"/>
    <w:uiPriority w:val="34"/>
    <w:qFormat/>
    <w:rsid w:val="00794AA3"/>
    <w:pPr>
      <w:ind w:left="720"/>
      <w:contextualSpacing/>
    </w:pPr>
  </w:style>
  <w:style w:type="paragraph" w:styleId="NormalWeb">
    <w:name w:val="Normal (Web)"/>
    <w:basedOn w:val="Normal"/>
    <w:uiPriority w:val="99"/>
    <w:semiHidden/>
    <w:unhideWhenUsed/>
    <w:rsid w:val="00794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94AA3"/>
    <w:rPr>
      <w:i/>
      <w:iCs/>
    </w:rPr>
  </w:style>
  <w:style w:type="character" w:styleId="Strong">
    <w:name w:val="Strong"/>
    <w:basedOn w:val="DefaultParagraphFont"/>
    <w:uiPriority w:val="22"/>
    <w:qFormat/>
    <w:rsid w:val="00794AA3"/>
    <w:rPr>
      <w:b/>
      <w:bCs/>
    </w:rPr>
  </w:style>
  <w:style w:type="paragraph" w:styleId="Header">
    <w:name w:val="header"/>
    <w:basedOn w:val="Normal"/>
    <w:link w:val="HeaderChar"/>
    <w:uiPriority w:val="99"/>
    <w:unhideWhenUsed/>
    <w:rsid w:val="00794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AA3"/>
  </w:style>
  <w:style w:type="paragraph" w:styleId="Footer">
    <w:name w:val="footer"/>
    <w:basedOn w:val="Normal"/>
    <w:link w:val="FooterChar"/>
    <w:uiPriority w:val="99"/>
    <w:unhideWhenUsed/>
    <w:rsid w:val="00794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A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5C3"/>
    <w:rPr>
      <w:color w:val="0563C1" w:themeColor="hyperlink"/>
      <w:u w:val="single"/>
    </w:rPr>
  </w:style>
  <w:style w:type="character" w:customStyle="1" w:styleId="UnresolvedMention">
    <w:name w:val="Unresolved Mention"/>
    <w:basedOn w:val="DefaultParagraphFont"/>
    <w:uiPriority w:val="99"/>
    <w:semiHidden/>
    <w:unhideWhenUsed/>
    <w:rsid w:val="004A25C3"/>
    <w:rPr>
      <w:color w:val="605E5C"/>
      <w:shd w:val="clear" w:color="auto" w:fill="E1DFDD"/>
    </w:rPr>
  </w:style>
  <w:style w:type="paragraph" w:styleId="ListParagraph">
    <w:name w:val="List Paragraph"/>
    <w:basedOn w:val="Normal"/>
    <w:uiPriority w:val="34"/>
    <w:qFormat/>
    <w:rsid w:val="00794AA3"/>
    <w:pPr>
      <w:ind w:left="720"/>
      <w:contextualSpacing/>
    </w:pPr>
  </w:style>
  <w:style w:type="paragraph" w:styleId="NormalWeb">
    <w:name w:val="Normal (Web)"/>
    <w:basedOn w:val="Normal"/>
    <w:uiPriority w:val="99"/>
    <w:semiHidden/>
    <w:unhideWhenUsed/>
    <w:rsid w:val="00794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94AA3"/>
    <w:rPr>
      <w:i/>
      <w:iCs/>
    </w:rPr>
  </w:style>
  <w:style w:type="character" w:styleId="Strong">
    <w:name w:val="Strong"/>
    <w:basedOn w:val="DefaultParagraphFont"/>
    <w:uiPriority w:val="22"/>
    <w:qFormat/>
    <w:rsid w:val="00794AA3"/>
    <w:rPr>
      <w:b/>
      <w:bCs/>
    </w:rPr>
  </w:style>
  <w:style w:type="paragraph" w:styleId="Header">
    <w:name w:val="header"/>
    <w:basedOn w:val="Normal"/>
    <w:link w:val="HeaderChar"/>
    <w:uiPriority w:val="99"/>
    <w:unhideWhenUsed/>
    <w:rsid w:val="00794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AA3"/>
  </w:style>
  <w:style w:type="paragraph" w:styleId="Footer">
    <w:name w:val="footer"/>
    <w:basedOn w:val="Normal"/>
    <w:link w:val="FooterChar"/>
    <w:uiPriority w:val="99"/>
    <w:unhideWhenUsed/>
    <w:rsid w:val="00794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eu-settlement-scheme-leaflet" TargetMode="External"/><Relationship Id="rId12" Type="http://schemas.openxmlformats.org/officeDocument/2006/relationships/hyperlink" Target="https://www.gov.uk/government/publications/eu-settlement-scheme-poster" TargetMode="External"/><Relationship Id="rId13" Type="http://schemas.openxmlformats.org/officeDocument/2006/relationships/hyperlink" Target="https://www.gov.uk/government/publications/eu-settlement-scheme-social-media-graphics-and-videos" TargetMode="External"/><Relationship Id="rId14" Type="http://schemas.openxmlformats.org/officeDocument/2006/relationships/hyperlink" Target="https://www.gov.uk/government/collections/eu-settlement-scheme-employer-toolkit%20on%2021%20May%202021" TargetMode="External"/><Relationship Id="rId15" Type="http://schemas.openxmlformats.org/officeDocument/2006/relationships/hyperlink" Target="mailto:thatcher.penny@gmail.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publications/changes-to-the-coronavirus-job-retention-scheme/changes-to-the-coronavirus-job-retention-scheme" TargetMode="External"/><Relationship Id="rId9" Type="http://schemas.openxmlformats.org/officeDocument/2006/relationships/hyperlink" Target="https://www.gov.uk/government/publications/eu-settlement-scheme-presentation" TargetMode="External"/><Relationship Id="rId10" Type="http://schemas.openxmlformats.org/officeDocument/2006/relationships/hyperlink" Target="https://www.gov.uk/government/publications/eu-settlement-scheme-factsheet/eu-settlement-scheme-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2947</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Thatcher</dc:creator>
  <cp:keywords/>
  <dc:description/>
  <cp:lastModifiedBy>Sarah Pothecary</cp:lastModifiedBy>
  <cp:revision>2</cp:revision>
  <dcterms:created xsi:type="dcterms:W3CDTF">2021-06-30T11:20:00Z</dcterms:created>
  <dcterms:modified xsi:type="dcterms:W3CDTF">2021-06-30T11:20:00Z</dcterms:modified>
</cp:coreProperties>
</file>